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2A" w:rsidRPr="008B47FF" w:rsidRDefault="00E83A2A" w:rsidP="00E83A2A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E83A2A" w:rsidRPr="00CB1E8B" w:rsidRDefault="00E83A2A" w:rsidP="00E83A2A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 w:rsidRPr="008B47FF">
        <w:rPr>
          <w:b/>
          <w:bCs/>
          <w:sz w:val="28"/>
          <w:szCs w:val="28"/>
          <w:lang w:val="en-US"/>
        </w:rPr>
        <w:t>PENTRU  CEREREA</w:t>
      </w:r>
      <w:proofErr w:type="gramEnd"/>
      <w:r w:rsidRPr="008B47FF">
        <w:rPr>
          <w:b/>
          <w:bCs/>
          <w:sz w:val="28"/>
          <w:szCs w:val="28"/>
          <w:lang w:val="en-US"/>
        </w:rPr>
        <w:t xml:space="preserve"> OFERTEI  DE  PREŢ</w:t>
      </w:r>
    </w:p>
    <w:p w:rsidR="00E83A2A" w:rsidRPr="008B47FF" w:rsidRDefault="00E83A2A" w:rsidP="00E83A2A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E83A2A" w:rsidRPr="008B47FF" w:rsidRDefault="00E83A2A" w:rsidP="00E83A2A">
      <w:pPr>
        <w:ind w:right="-284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9F0BF5">
        <w:rPr>
          <w:b/>
          <w:bCs/>
          <w:sz w:val="24"/>
          <w:szCs w:val="24"/>
          <w:u w:val="single"/>
          <w:lang w:val="en-US"/>
        </w:rPr>
        <w:t>Inspectoratul</w:t>
      </w:r>
      <w:proofErr w:type="spellEnd"/>
      <w:r w:rsidRPr="009F0BF5">
        <w:rPr>
          <w:b/>
          <w:bCs/>
          <w:sz w:val="24"/>
          <w:szCs w:val="24"/>
          <w:u w:val="single"/>
          <w:lang w:val="en-US"/>
        </w:rPr>
        <w:t xml:space="preserve"> General </w:t>
      </w:r>
      <w:proofErr w:type="spellStart"/>
      <w:r w:rsidRPr="009F0BF5">
        <w:rPr>
          <w:b/>
          <w:bCs/>
          <w:sz w:val="24"/>
          <w:szCs w:val="24"/>
          <w:u w:val="single"/>
          <w:lang w:val="en-US"/>
        </w:rPr>
        <w:t>pentru</w:t>
      </w:r>
      <w:proofErr w:type="spellEnd"/>
      <w:r w:rsidRPr="009F0BF5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F0BF5">
        <w:rPr>
          <w:b/>
          <w:bCs/>
          <w:sz w:val="24"/>
          <w:szCs w:val="24"/>
          <w:u w:val="single"/>
          <w:lang w:val="en-US"/>
        </w:rPr>
        <w:t>Situaţii</w:t>
      </w:r>
      <w:proofErr w:type="spellEnd"/>
      <w:r w:rsidRPr="009F0BF5">
        <w:rPr>
          <w:b/>
          <w:bCs/>
          <w:sz w:val="24"/>
          <w:szCs w:val="24"/>
          <w:u w:val="single"/>
          <w:lang w:val="en-US"/>
        </w:rPr>
        <w:t xml:space="preserve"> de </w:t>
      </w:r>
      <w:proofErr w:type="spellStart"/>
      <w:r w:rsidRPr="009F0BF5">
        <w:rPr>
          <w:b/>
          <w:bCs/>
          <w:sz w:val="24"/>
          <w:szCs w:val="24"/>
          <w:u w:val="single"/>
          <w:lang w:val="en-US"/>
        </w:rPr>
        <w:t>Urgenţă</w:t>
      </w:r>
      <w:proofErr w:type="spellEnd"/>
      <w:r w:rsidRPr="008B47FF">
        <w:rPr>
          <w:b/>
          <w:bCs/>
          <w:sz w:val="28"/>
          <w:szCs w:val="28"/>
          <w:lang w:val="en-US"/>
        </w:rPr>
        <w:t xml:space="preserve">   </w:t>
      </w:r>
    </w:p>
    <w:p w:rsidR="00E83A2A" w:rsidRPr="008B47FF" w:rsidRDefault="00E83A2A" w:rsidP="00E83A2A">
      <w:pPr>
        <w:ind w:right="-284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2C2F63">
        <w:rPr>
          <w:b/>
          <w:bCs/>
          <w:sz w:val="24"/>
          <w:szCs w:val="24"/>
          <w:lang w:val="en-US"/>
        </w:rPr>
        <w:t>achizi</w:t>
      </w:r>
      <w:r w:rsidRPr="008B47FF">
        <w:rPr>
          <w:b/>
          <w:bCs/>
          <w:sz w:val="24"/>
          <w:szCs w:val="24"/>
          <w:lang w:val="ro-RO"/>
        </w:rPr>
        <w:t>ţ</w:t>
      </w:r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9F0BF5">
        <w:rPr>
          <w:b/>
          <w:bCs/>
          <w:sz w:val="24"/>
          <w:szCs w:val="24"/>
          <w:u w:val="single"/>
          <w:lang w:val="en-US"/>
        </w:rPr>
        <w:t>Inspectoratul</w:t>
      </w:r>
      <w:proofErr w:type="spellEnd"/>
      <w:r w:rsidRPr="009F0BF5">
        <w:rPr>
          <w:b/>
          <w:bCs/>
          <w:sz w:val="24"/>
          <w:szCs w:val="24"/>
          <w:u w:val="single"/>
          <w:lang w:val="en-US"/>
        </w:rPr>
        <w:t xml:space="preserve"> General </w:t>
      </w:r>
      <w:proofErr w:type="spellStart"/>
      <w:r w:rsidRPr="009F0BF5">
        <w:rPr>
          <w:b/>
          <w:bCs/>
          <w:sz w:val="24"/>
          <w:szCs w:val="24"/>
          <w:u w:val="single"/>
          <w:lang w:val="en-US"/>
        </w:rPr>
        <w:t>pentru</w:t>
      </w:r>
      <w:proofErr w:type="spellEnd"/>
      <w:r w:rsidRPr="009F0BF5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F0BF5">
        <w:rPr>
          <w:b/>
          <w:bCs/>
          <w:sz w:val="24"/>
          <w:szCs w:val="24"/>
          <w:u w:val="single"/>
          <w:lang w:val="en-US"/>
        </w:rPr>
        <w:t>Situaţii</w:t>
      </w:r>
      <w:proofErr w:type="spellEnd"/>
      <w:r w:rsidRPr="009F0BF5">
        <w:rPr>
          <w:b/>
          <w:bCs/>
          <w:sz w:val="24"/>
          <w:szCs w:val="24"/>
          <w:u w:val="single"/>
          <w:lang w:val="en-US"/>
        </w:rPr>
        <w:t xml:space="preserve"> de </w:t>
      </w:r>
      <w:proofErr w:type="spellStart"/>
      <w:r w:rsidRPr="009F0BF5">
        <w:rPr>
          <w:b/>
          <w:bCs/>
          <w:sz w:val="24"/>
          <w:szCs w:val="24"/>
          <w:u w:val="single"/>
          <w:lang w:val="en-US"/>
        </w:rPr>
        <w:t>Urgenţă</w:t>
      </w:r>
      <w:proofErr w:type="spellEnd"/>
      <w:r w:rsidRPr="008B47FF">
        <w:rPr>
          <w:b/>
          <w:bCs/>
          <w:sz w:val="28"/>
          <w:szCs w:val="28"/>
          <w:lang w:val="en-US"/>
        </w:rPr>
        <w:t xml:space="preserve">   </w:t>
      </w:r>
      <w:r>
        <w:rPr>
          <w:b/>
          <w:bCs/>
          <w:sz w:val="24"/>
          <w:szCs w:val="24"/>
          <w:lang w:val="en-US"/>
        </w:rPr>
        <w:t xml:space="preserve"> </w:t>
      </w:r>
      <w:r w:rsidRPr="008B47FF">
        <w:rPr>
          <w:sz w:val="28"/>
          <w:szCs w:val="28"/>
          <w:lang w:val="en-US"/>
        </w:rPr>
        <w:t xml:space="preserve"> </w:t>
      </w:r>
    </w:p>
    <w:p w:rsidR="00E83A2A" w:rsidRDefault="00E83A2A" w:rsidP="00E83A2A">
      <w:pPr>
        <w:ind w:right="-284"/>
        <w:rPr>
          <w:b/>
          <w:bCs/>
          <w:sz w:val="24"/>
          <w:szCs w:val="24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ach</w:t>
      </w:r>
      <w:r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>
        <w:rPr>
          <w:b/>
          <w:bCs/>
          <w:sz w:val="24"/>
          <w:szCs w:val="24"/>
          <w:lang w:val="en-US"/>
        </w:rPr>
        <w:t>:</w:t>
      </w:r>
    </w:p>
    <w:p w:rsidR="00E83A2A" w:rsidRDefault="00E83A2A" w:rsidP="00E83A2A">
      <w:pPr>
        <w:ind w:right="-284"/>
        <w:rPr>
          <w:b/>
          <w:bCs/>
          <w:sz w:val="24"/>
          <w:szCs w:val="24"/>
          <w:lang w:val="en-US"/>
        </w:rPr>
      </w:pPr>
    </w:p>
    <w:p w:rsidR="00E83A2A" w:rsidRDefault="00E83A2A" w:rsidP="00E83A2A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Const</w:t>
      </w:r>
      <w:r>
        <w:rPr>
          <w:b/>
          <w:bCs/>
          <w:sz w:val="28"/>
          <w:szCs w:val="28"/>
          <w:u w:val="single"/>
          <w:lang w:val="en-US"/>
        </w:rPr>
        <w:t>ruirea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unui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heliport la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Instituţ</w:t>
      </w:r>
      <w:r w:rsidRPr="00FA1801">
        <w:rPr>
          <w:b/>
          <w:bCs/>
          <w:sz w:val="28"/>
          <w:szCs w:val="28"/>
          <w:u w:val="single"/>
          <w:lang w:val="en-US"/>
        </w:rPr>
        <w:t>ia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Medico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Sanitara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Publica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Institutul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Mamei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si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Copilului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,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>. Chisinau</w:t>
      </w:r>
    </w:p>
    <w:p w:rsidR="00E83A2A" w:rsidRDefault="00E83A2A" w:rsidP="00E83A2A">
      <w:pPr>
        <w:ind w:right="567"/>
        <w:rPr>
          <w:b/>
          <w:bCs/>
          <w:sz w:val="28"/>
          <w:szCs w:val="28"/>
          <w:u w:val="single"/>
          <w:lang w:val="en-US"/>
        </w:rPr>
      </w:pPr>
    </w:p>
    <w:p w:rsidR="00E83A2A" w:rsidRDefault="00E80289" w:rsidP="00E80289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 – 1</w:t>
      </w:r>
      <w:r w:rsidR="00E83A2A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E83A2A">
        <w:rPr>
          <w:b/>
          <w:bCs/>
          <w:sz w:val="28"/>
          <w:szCs w:val="28"/>
          <w:u w:val="single"/>
          <w:lang w:val="en-US"/>
        </w:rPr>
        <w:t>Lucrari</w:t>
      </w:r>
      <w:proofErr w:type="spellEnd"/>
      <w:r w:rsidR="00E83A2A"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E83A2A">
        <w:rPr>
          <w:b/>
          <w:bCs/>
          <w:sz w:val="28"/>
          <w:szCs w:val="28"/>
          <w:u w:val="single"/>
          <w:lang w:val="en-US"/>
        </w:rPr>
        <w:t>construcţii</w:t>
      </w:r>
      <w:proofErr w:type="spellEnd"/>
    </w:p>
    <w:p w:rsidR="00E83A2A" w:rsidRDefault="00E83A2A" w:rsidP="00E83A2A">
      <w:pPr>
        <w:ind w:right="567"/>
        <w:rPr>
          <w:b/>
          <w:bCs/>
          <w:sz w:val="28"/>
          <w:szCs w:val="28"/>
          <w:u w:val="single"/>
          <w:lang w:val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954"/>
        <w:gridCol w:w="992"/>
        <w:gridCol w:w="1134"/>
      </w:tblGrid>
      <w:tr w:rsidR="00E83A2A" w:rsidRPr="008B47FF" w:rsidTr="00126962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8B47FF">
              <w:rPr>
                <w:sz w:val="22"/>
                <w:szCs w:val="22"/>
                <w:lang w:val="ro-RO"/>
              </w:rPr>
              <w:t xml:space="preserve">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8B47FF">
              <w:rPr>
                <w:sz w:val="22"/>
                <w:szCs w:val="22"/>
                <w:lang w:val="ro-RO"/>
              </w:rPr>
              <w:t>masura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83A2A" w:rsidRPr="006D228E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E83A2A" w:rsidRPr="008B47FF" w:rsidRDefault="00E83A2A" w:rsidP="00E83A2A">
      <w:pPr>
        <w:rPr>
          <w:sz w:val="2"/>
          <w:szCs w:val="2"/>
          <w:lang w:val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954"/>
        <w:gridCol w:w="992"/>
        <w:gridCol w:w="1134"/>
      </w:tblGrid>
      <w:tr w:rsidR="00E83A2A" w:rsidRPr="008B47FF" w:rsidTr="00126962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E83A2A" w:rsidRPr="00027881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E83A2A" w:rsidRPr="008B47FF" w:rsidTr="0012696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Constructia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heliport</w:t>
            </w:r>
          </w:p>
        </w:tc>
      </w:tr>
      <w:tr w:rsidR="00E83A2A" w:rsidRPr="008B47FF" w:rsidTr="0012696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terasament</w:t>
            </w:r>
            <w:proofErr w:type="spellEnd"/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TsC21B1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175 CP,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imprastierea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10 m,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covatei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1,8000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TsC03F1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,40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interna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autovehicule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1,8000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TsI50A5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 km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293,4000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1,8000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TsE05C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Nivelarea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175 CP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natural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damburilor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deplasarea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goluri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2,2500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DI96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rambleului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cat.II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compactor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25 t , 8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parcursuri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 300 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0,6800</w:t>
            </w:r>
          </w:p>
        </w:tc>
      </w:tr>
      <w:tr w:rsidR="00E83A2A" w:rsidRPr="008B47FF" w:rsidTr="0012696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Sistemul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rutier</w:t>
            </w:r>
            <w:proofErr w:type="spellEnd"/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DI155A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freza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latimea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tamburului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1000 mm,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adincimea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de: 5 cm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225,0000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TsI50A5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 km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38,4000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0,1600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RpDD27B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Armarea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slabe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instabile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multistrat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(la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imbracaminti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spatele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zidurilor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sprijin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etc.), care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prezinta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permanente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geotextile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geotextil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800gr/m2,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folie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textila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separare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5.4x40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216 m2)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225,0000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DA06B1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cilindrate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functia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rezistenta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filtranta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izolatoare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aerisire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antigeliva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anticapilara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balast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(h=30 cm)</w:t>
            </w:r>
          </w:p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67,5000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DA10B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 material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granulare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stabilizate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var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zgura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granulata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amestecarii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fixe,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balast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stabilizat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5%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 h=20 cm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45,0000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TsC54A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(h=2 cm)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4,5000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DA19A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Folie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polietelena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asternut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ampriza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folie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polietilena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4200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reciclata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4 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225,0000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RpDD03A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strazi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carosabile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BcR5.0) h=22 cm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49,5000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DC06A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Protectia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proaspat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produse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chimice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 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22,5000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RpAr3A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imbracamintilor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ciment-beton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rosturilor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60,0000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RpAr6B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Purjarea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curatarea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rosturilor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 mastic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bituminos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60,0000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RpAr10A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Etansarea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rosturilor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fisurilor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snur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DitoBit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HT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DI119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B12.5 (C20/25)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egalizare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, h=10 cm)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0,5000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DI119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monolite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B20 (C20/25)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edificiile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artificiale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0,5000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PD04A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AIII diam. 10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E83A2A" w:rsidRPr="008B47FF" w:rsidTr="0012696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1.3.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Aplicarea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marcajului</w:t>
            </w:r>
            <w:proofErr w:type="spellEnd"/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DI141A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Curatirea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gropilor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imbracaminti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bituminoase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suflare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compresor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manual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225,0000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DF17A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Marcaje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longitudinale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transversale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diverse,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vopsea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carosabile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culoare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alba)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66,7000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Microfibra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sticla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adaugator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DF17A, conform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proiectului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DF17A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Marcaje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longitudinale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transversale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diverse,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vopsea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carosabile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culoare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rosie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2,8000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Microfibra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sticla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adaugator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DF17A, conform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proiectului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1,8000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DF17A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Marcaje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longitudinale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transversale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diverse,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vopsea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carosabile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culoare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negra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20,4000</w:t>
            </w:r>
          </w:p>
        </w:tc>
      </w:tr>
    </w:tbl>
    <w:p w:rsidR="00E83A2A" w:rsidRDefault="00E83A2A" w:rsidP="00E83A2A"/>
    <w:p w:rsidR="00E83A2A" w:rsidRDefault="00E80289" w:rsidP="00E83A2A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1 –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2</w:t>
      </w:r>
      <w:r w:rsidR="00E83A2A">
        <w:rPr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="00E83A2A">
        <w:rPr>
          <w:b/>
          <w:bCs/>
          <w:sz w:val="28"/>
          <w:szCs w:val="28"/>
          <w:u w:val="single"/>
          <w:lang w:val="en-US"/>
        </w:rPr>
        <w:t>Acces</w:t>
      </w:r>
      <w:proofErr w:type="spellEnd"/>
      <w:proofErr w:type="gramEnd"/>
      <w:r w:rsidR="00E83A2A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E83A2A">
        <w:rPr>
          <w:b/>
          <w:bCs/>
          <w:sz w:val="28"/>
          <w:szCs w:val="28"/>
          <w:u w:val="single"/>
          <w:lang w:val="en-US"/>
        </w:rPr>
        <w:t>rutier</w:t>
      </w:r>
      <w:proofErr w:type="spellEnd"/>
    </w:p>
    <w:p w:rsidR="00E83A2A" w:rsidRPr="001F276C" w:rsidRDefault="00E83A2A" w:rsidP="00E83A2A">
      <w:pPr>
        <w:ind w:right="567"/>
        <w:rPr>
          <w:b/>
          <w:bCs/>
          <w:sz w:val="28"/>
          <w:szCs w:val="28"/>
          <w:lang w:val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954"/>
        <w:gridCol w:w="992"/>
        <w:gridCol w:w="1134"/>
      </w:tblGrid>
      <w:tr w:rsidR="00E83A2A" w:rsidRPr="008B47FF" w:rsidTr="00126962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8B47FF">
              <w:rPr>
                <w:sz w:val="22"/>
                <w:szCs w:val="22"/>
                <w:lang w:val="ro-RO"/>
              </w:rPr>
              <w:t xml:space="preserve">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8B47FF">
              <w:rPr>
                <w:sz w:val="22"/>
                <w:szCs w:val="22"/>
                <w:lang w:val="ro-RO"/>
              </w:rPr>
              <w:t>masura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83A2A" w:rsidRPr="006D228E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E83A2A" w:rsidRPr="008B47FF" w:rsidRDefault="00E83A2A" w:rsidP="00E83A2A">
      <w:pPr>
        <w:rPr>
          <w:sz w:val="2"/>
          <w:szCs w:val="2"/>
          <w:lang w:val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954"/>
        <w:gridCol w:w="992"/>
        <w:gridCol w:w="1134"/>
      </w:tblGrid>
      <w:tr w:rsidR="00E83A2A" w:rsidRPr="008B47FF" w:rsidTr="00126962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E83A2A" w:rsidRPr="00027881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E83A2A" w:rsidRPr="008B47FF" w:rsidTr="0012696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 Drum de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acces</w:t>
            </w:r>
            <w:proofErr w:type="spellEnd"/>
          </w:p>
        </w:tc>
      </w:tr>
      <w:tr w:rsidR="00E83A2A" w:rsidRPr="008B47FF" w:rsidTr="0012696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terasament</w:t>
            </w:r>
            <w:proofErr w:type="spellEnd"/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TsC21B1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175 CP,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imprastierea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10 m,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decaparea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covatei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0,6600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TsC03F1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excavatorul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0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,40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-0,70 mc, cu motor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ardere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interna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comanda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hidraulica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lastRenderedPageBreak/>
              <w:t>umiditate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autovehicule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0,6600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TsI50A5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Transportarea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autobasculanta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 t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distanta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5 km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107,5800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TsC51B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Lucrari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descarcare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0,6600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TsE05C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Nivelarea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autogreder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175 CP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natural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damburilor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deplasarea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goluri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sapat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catg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. III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1,1000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DI96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Compactarea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rambleului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cat.II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compactor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pneuri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25 t , 8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parcursuri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 300 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0,3300</w:t>
            </w:r>
          </w:p>
        </w:tc>
      </w:tr>
      <w:tr w:rsidR="00E83A2A" w:rsidRPr="008B47FF" w:rsidTr="0012696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2A" w:rsidRPr="008B47FF" w:rsidRDefault="00E83A2A" w:rsidP="001269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Sistemul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rutier</w:t>
            </w:r>
            <w:proofErr w:type="spellEnd"/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RpDD27B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Armarea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slabe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instabile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multistrat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(la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imbracaminti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asfaltice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terasamente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spatele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zidurilor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sprijin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etc.), care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prezinta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incarcari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permanente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geotextile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geotextil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800gr/m2,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folie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textila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separare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5.4x40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216 m2)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110,0000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DA06B1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agregate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naturale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cilindrate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functia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rezistenta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filtranta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izolatoare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aerisire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antigeliva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anticapilara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balast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(h=30 cm)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27,5000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DA10B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 material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granulare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stabilizate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var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zgura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granulata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metoda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amestecarii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fixe,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stratului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balast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stabilizat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5%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 h=20 cm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16,5000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TsC54A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nisip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(h=2 cm)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2,2000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DA19A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Folie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polietelena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asternut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ampriza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drumului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folie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polietilena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4200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reciclata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4 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110,0000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RpDD03A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Fundatie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strazi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platforme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carosabile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BcR3.5) h=18 cm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19,8000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DC06A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Protectia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proaspat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produse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chimice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 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RpAr3A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Taierea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imbracamintilor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ciment-beton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rosturilor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RpAr6B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Purjarea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curatarea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rosturilor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 mastic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bituminos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RpAr10A</w:t>
            </w:r>
          </w:p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Etansarea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rosturilor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fisurilor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umplere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snur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DitoBit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PE HT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21,0000</w:t>
            </w:r>
          </w:p>
        </w:tc>
      </w:tr>
    </w:tbl>
    <w:p w:rsidR="00E83A2A" w:rsidRDefault="00E83A2A" w:rsidP="00E83A2A"/>
    <w:p w:rsidR="00E83A2A" w:rsidRDefault="00E80289" w:rsidP="00E83A2A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1</w:t>
      </w:r>
      <w:r w:rsidR="00E83A2A" w:rsidRPr="009F0BF5">
        <w:rPr>
          <w:b/>
          <w:sz w:val="28"/>
          <w:szCs w:val="28"/>
          <w:u w:val="single"/>
          <w:lang w:val="ro-RO"/>
        </w:rPr>
        <w:t xml:space="preserve"> –</w:t>
      </w:r>
      <w:r>
        <w:rPr>
          <w:b/>
          <w:sz w:val="28"/>
          <w:szCs w:val="28"/>
          <w:u w:val="single"/>
          <w:lang w:val="ro-RO"/>
        </w:rPr>
        <w:t xml:space="preserve"> 3</w:t>
      </w:r>
      <w:r w:rsidR="00E83A2A" w:rsidRPr="009F0BF5">
        <w:rPr>
          <w:b/>
          <w:sz w:val="28"/>
          <w:szCs w:val="28"/>
          <w:u w:val="single"/>
          <w:lang w:val="ro-RO"/>
        </w:rPr>
        <w:t xml:space="preserve">  Utilaj </w:t>
      </w:r>
      <w:proofErr w:type="spellStart"/>
      <w:r w:rsidR="00E83A2A" w:rsidRPr="009F0BF5">
        <w:rPr>
          <w:b/>
          <w:sz w:val="28"/>
          <w:szCs w:val="28"/>
          <w:u w:val="single"/>
          <w:lang w:val="ro-RO"/>
        </w:rPr>
        <w:t>şi</w:t>
      </w:r>
      <w:proofErr w:type="spellEnd"/>
      <w:r w:rsidR="00E83A2A" w:rsidRPr="009F0BF5">
        <w:rPr>
          <w:b/>
          <w:sz w:val="28"/>
          <w:szCs w:val="28"/>
          <w:u w:val="single"/>
          <w:lang w:val="ro-RO"/>
        </w:rPr>
        <w:t xml:space="preserve"> echipament</w:t>
      </w:r>
    </w:p>
    <w:p w:rsidR="00E83A2A" w:rsidRDefault="00E83A2A" w:rsidP="00E83A2A">
      <w:pPr>
        <w:jc w:val="center"/>
        <w:rPr>
          <w:b/>
          <w:sz w:val="28"/>
          <w:szCs w:val="28"/>
          <w:u w:val="single"/>
          <w:lang w:val="ro-RO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954"/>
        <w:gridCol w:w="992"/>
        <w:gridCol w:w="1134"/>
      </w:tblGrid>
      <w:tr w:rsidR="00E83A2A" w:rsidRPr="008B47FF" w:rsidTr="00126962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8B47FF">
              <w:rPr>
                <w:sz w:val="22"/>
                <w:szCs w:val="22"/>
                <w:lang w:val="ro-RO"/>
              </w:rPr>
              <w:t xml:space="preserve">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8B47FF">
              <w:rPr>
                <w:sz w:val="22"/>
                <w:szCs w:val="22"/>
                <w:lang w:val="ro-RO"/>
              </w:rPr>
              <w:t>masura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83A2A" w:rsidRPr="006D228E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E83A2A" w:rsidRPr="008B47FF" w:rsidRDefault="00E83A2A" w:rsidP="00E83A2A">
      <w:pPr>
        <w:rPr>
          <w:sz w:val="2"/>
          <w:szCs w:val="2"/>
          <w:lang w:val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954"/>
        <w:gridCol w:w="992"/>
        <w:gridCol w:w="1134"/>
      </w:tblGrid>
      <w:tr w:rsidR="00E83A2A" w:rsidRPr="008B47FF" w:rsidTr="00126962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E83A2A" w:rsidRPr="008B47FF" w:rsidRDefault="00E83A2A" w:rsidP="0012696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E83A2A" w:rsidRPr="00027881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Mineca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neiluminata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Unitate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mobila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stins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incendii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Stingator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Buza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Nomex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Pantaloni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pieptar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Nomex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Manusi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termoizolante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(1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pereche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Casca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viziera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Guler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cervical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Tusa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prim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ajutor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Targa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transportul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victimelor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Foaie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cort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ignifuga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Bocanci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Cutit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taiat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chingi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Cheie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reglabila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Topor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Foarfeca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taiat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buloane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Foarfeca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taiat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tabla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Lanterna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electrica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Ranga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Cange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Pirghie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remorcare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, 15 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Cleste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Set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chei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fixe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Trusa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surubelnite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E83A2A" w:rsidRPr="008B47FF" w:rsidTr="0012696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A2A" w:rsidRPr="008B47FF" w:rsidRDefault="00E83A2A" w:rsidP="001269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B40365" w:rsidRDefault="00E83A2A" w:rsidP="00126962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Instalatie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respiratie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autonoma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actiune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comprimat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aparat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portabil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A2A" w:rsidRPr="008B47FF" w:rsidRDefault="00E83A2A" w:rsidP="00126962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</w:tbl>
    <w:p w:rsidR="00E83A2A" w:rsidRDefault="00E83A2A" w:rsidP="00E83A2A">
      <w:pPr>
        <w:jc w:val="center"/>
        <w:rPr>
          <w:b/>
          <w:sz w:val="28"/>
          <w:szCs w:val="28"/>
          <w:u w:val="single"/>
          <w:lang w:val="ro-RO"/>
        </w:rPr>
      </w:pPr>
    </w:p>
    <w:p w:rsidR="00B339C9" w:rsidRDefault="00B339C9">
      <w:bookmarkStart w:id="0" w:name="_GoBack"/>
      <w:bookmarkEnd w:id="0"/>
    </w:p>
    <w:sectPr w:rsidR="00B339C9" w:rsidSect="00780650">
      <w:type w:val="continuous"/>
      <w:pgSz w:w="11913" w:h="16834" w:code="9"/>
      <w:pgMar w:top="851" w:right="851" w:bottom="851" w:left="1247" w:header="1015" w:footer="720" w:gutter="567"/>
      <w:paperSrc w:first="263" w:other="263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A"/>
    <w:rsid w:val="0000092E"/>
    <w:rsid w:val="00002920"/>
    <w:rsid w:val="000620CF"/>
    <w:rsid w:val="002158F2"/>
    <w:rsid w:val="00264E2C"/>
    <w:rsid w:val="00276E91"/>
    <w:rsid w:val="00285D3C"/>
    <w:rsid w:val="002972E2"/>
    <w:rsid w:val="002F35A8"/>
    <w:rsid w:val="0031639E"/>
    <w:rsid w:val="003872DC"/>
    <w:rsid w:val="003D19F4"/>
    <w:rsid w:val="00594954"/>
    <w:rsid w:val="005A3697"/>
    <w:rsid w:val="005D572A"/>
    <w:rsid w:val="00686396"/>
    <w:rsid w:val="006B0D46"/>
    <w:rsid w:val="006F2023"/>
    <w:rsid w:val="006F798A"/>
    <w:rsid w:val="00703521"/>
    <w:rsid w:val="00747AFA"/>
    <w:rsid w:val="00780650"/>
    <w:rsid w:val="007A4BA6"/>
    <w:rsid w:val="008336A8"/>
    <w:rsid w:val="0083648A"/>
    <w:rsid w:val="008A2F26"/>
    <w:rsid w:val="008C1D8D"/>
    <w:rsid w:val="00912AE0"/>
    <w:rsid w:val="00914BFE"/>
    <w:rsid w:val="00925A2C"/>
    <w:rsid w:val="00993193"/>
    <w:rsid w:val="009C7DC6"/>
    <w:rsid w:val="009D4D30"/>
    <w:rsid w:val="00A10135"/>
    <w:rsid w:val="00A56830"/>
    <w:rsid w:val="00AA56E9"/>
    <w:rsid w:val="00B02F4B"/>
    <w:rsid w:val="00B1430A"/>
    <w:rsid w:val="00B339C9"/>
    <w:rsid w:val="00B61353"/>
    <w:rsid w:val="00B770BD"/>
    <w:rsid w:val="00BD71F9"/>
    <w:rsid w:val="00BE1B06"/>
    <w:rsid w:val="00C23E45"/>
    <w:rsid w:val="00C42D17"/>
    <w:rsid w:val="00C63AF0"/>
    <w:rsid w:val="00C8587E"/>
    <w:rsid w:val="00CA0AFD"/>
    <w:rsid w:val="00D54425"/>
    <w:rsid w:val="00D668FE"/>
    <w:rsid w:val="00DF040B"/>
    <w:rsid w:val="00DF4790"/>
    <w:rsid w:val="00E130F8"/>
    <w:rsid w:val="00E40F4B"/>
    <w:rsid w:val="00E737FE"/>
    <w:rsid w:val="00E80289"/>
    <w:rsid w:val="00E83A2A"/>
    <w:rsid w:val="00EE0478"/>
    <w:rsid w:val="00F21DF6"/>
    <w:rsid w:val="00F367B0"/>
    <w:rsid w:val="00F74805"/>
    <w:rsid w:val="00F75E41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78A1-2128-451E-B5F0-55B5B49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2A"/>
    <w:pPr>
      <w:autoSpaceDE w:val="0"/>
      <w:autoSpaceDN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6719</Characters>
  <Application>Microsoft Office Word</Application>
  <DocSecurity>0</DocSecurity>
  <Lines>55</Lines>
  <Paragraphs>15</Paragraphs>
  <ScaleCrop>false</ScaleCrop>
  <Company>SPC si SE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SMURD</dc:creator>
  <cp:keywords/>
  <dc:description/>
  <cp:lastModifiedBy>SMURD</cp:lastModifiedBy>
  <cp:revision>3</cp:revision>
  <dcterms:created xsi:type="dcterms:W3CDTF">2020-07-16T15:50:00Z</dcterms:created>
  <dcterms:modified xsi:type="dcterms:W3CDTF">2020-07-16T15:54:00Z</dcterms:modified>
</cp:coreProperties>
</file>